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3417" w14:textId="6422A7B2" w:rsidR="00004680" w:rsidRPr="00004680" w:rsidRDefault="00004680" w:rsidP="00004680">
      <w:pPr>
        <w:pBdr>
          <w:bottom w:val="single" w:sz="6" w:space="6" w:color="EAECF0"/>
        </w:pBdr>
        <w:shd w:val="clear" w:color="auto" w:fill="FFFFFF"/>
        <w:spacing w:after="0" w:line="240" w:lineRule="auto"/>
        <w:textAlignment w:val="baseline"/>
        <w:outlineLvl w:val="1"/>
        <w:rPr>
          <w:rFonts w:ascii="Georgia" w:eastAsia="Times New Roman" w:hAnsi="Georgia" w:cs="Times New Roman"/>
          <w:b/>
          <w:bCs/>
          <w:color w:val="222222"/>
          <w:sz w:val="36"/>
          <w:szCs w:val="36"/>
        </w:rPr>
      </w:pPr>
      <w:r w:rsidRPr="00004680">
        <w:rPr>
          <w:rFonts w:ascii="inherit" w:eastAsia="Times New Roman" w:hAnsi="inherit" w:cs="Times New Roman"/>
          <w:b/>
          <w:bCs/>
          <w:color w:val="222222"/>
          <w:sz w:val="36"/>
          <w:szCs w:val="36"/>
          <w:bdr w:val="none" w:sz="0" w:space="0" w:color="auto" w:frame="1"/>
        </w:rPr>
        <w:br/>
        <w:t>In religion</w:t>
      </w:r>
    </w:p>
    <w:p w14:paraId="63543151" w14:textId="20885446" w:rsidR="00004680" w:rsidRDefault="00004680" w:rsidP="00004680">
      <w:pPr>
        <w:shd w:val="clear" w:color="auto" w:fill="FFFFFF"/>
        <w:spacing w:after="0" w:line="240" w:lineRule="auto"/>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The number 40 is found in many traditions without any universal explanation for its use. In </w:t>
      </w:r>
      <w:hyperlink r:id="rId5" w:tooltip="Jewish" w:history="1">
        <w:r w:rsidRPr="00004680">
          <w:rPr>
            <w:rFonts w:ascii="inherit" w:eastAsia="Times New Roman" w:hAnsi="inherit" w:cs="Segoe UI"/>
            <w:color w:val="6B4BA1"/>
            <w:sz w:val="24"/>
            <w:szCs w:val="24"/>
            <w:bdr w:val="none" w:sz="0" w:space="0" w:color="auto" w:frame="1"/>
          </w:rPr>
          <w:t>Jewish</w:t>
        </w:r>
      </w:hyperlink>
      <w:r w:rsidRPr="00004680">
        <w:rPr>
          <w:rFonts w:ascii="inherit" w:eastAsia="Times New Roman" w:hAnsi="inherit" w:cs="Segoe UI"/>
          <w:color w:val="222222"/>
          <w:sz w:val="24"/>
          <w:szCs w:val="24"/>
        </w:rPr>
        <w:t>, </w:t>
      </w:r>
      <w:hyperlink r:id="rId6" w:tooltip="Christianity" w:history="1">
        <w:r w:rsidRPr="00004680">
          <w:rPr>
            <w:rFonts w:ascii="inherit" w:eastAsia="Times New Roman" w:hAnsi="inherit" w:cs="Segoe UI"/>
            <w:color w:val="6B4BA1"/>
            <w:sz w:val="24"/>
            <w:szCs w:val="24"/>
            <w:bdr w:val="none" w:sz="0" w:space="0" w:color="auto" w:frame="1"/>
          </w:rPr>
          <w:t>Christian</w:t>
        </w:r>
      </w:hyperlink>
      <w:r w:rsidRPr="00004680">
        <w:rPr>
          <w:rFonts w:ascii="inherit" w:eastAsia="Times New Roman" w:hAnsi="inherit" w:cs="Segoe UI"/>
          <w:color w:val="222222"/>
          <w:sz w:val="24"/>
          <w:szCs w:val="24"/>
        </w:rPr>
        <w:t>, </w:t>
      </w:r>
      <w:hyperlink r:id="rId7" w:tooltip="Islam" w:history="1">
        <w:r w:rsidRPr="00004680">
          <w:rPr>
            <w:rFonts w:ascii="inherit" w:eastAsia="Times New Roman" w:hAnsi="inherit" w:cs="Segoe UI"/>
            <w:color w:val="6B4BA1"/>
            <w:sz w:val="24"/>
            <w:szCs w:val="24"/>
            <w:bdr w:val="none" w:sz="0" w:space="0" w:color="auto" w:frame="1"/>
          </w:rPr>
          <w:t>Islamic</w:t>
        </w:r>
      </w:hyperlink>
      <w:r w:rsidRPr="00004680">
        <w:rPr>
          <w:rFonts w:ascii="inherit" w:eastAsia="Times New Roman" w:hAnsi="inherit" w:cs="Segoe UI"/>
          <w:color w:val="222222"/>
          <w:sz w:val="24"/>
          <w:szCs w:val="24"/>
        </w:rPr>
        <w:t>, and other </w:t>
      </w:r>
      <w:hyperlink r:id="rId8" w:tooltip="Middle Eastern" w:history="1">
        <w:r w:rsidRPr="00004680">
          <w:rPr>
            <w:rFonts w:ascii="inherit" w:eastAsia="Times New Roman" w:hAnsi="inherit" w:cs="Segoe UI"/>
            <w:color w:val="6B4BA1"/>
            <w:sz w:val="24"/>
            <w:szCs w:val="24"/>
            <w:bdr w:val="none" w:sz="0" w:space="0" w:color="auto" w:frame="1"/>
          </w:rPr>
          <w:t>Middle Eastern</w:t>
        </w:r>
      </w:hyperlink>
      <w:r w:rsidRPr="00004680">
        <w:rPr>
          <w:rFonts w:ascii="inherit" w:eastAsia="Times New Roman" w:hAnsi="inherit" w:cs="Segoe UI"/>
          <w:color w:val="222222"/>
          <w:sz w:val="24"/>
          <w:szCs w:val="24"/>
        </w:rPr>
        <w:t> traditions it is taken to represent a </w:t>
      </w:r>
      <w:hyperlink r:id="rId9" w:tooltip="Indefinite and fictitious numbers" w:history="1">
        <w:r w:rsidRPr="00004680">
          <w:rPr>
            <w:rFonts w:ascii="inherit" w:eastAsia="Times New Roman" w:hAnsi="inherit" w:cs="Segoe UI"/>
            <w:color w:val="6B4BA1"/>
            <w:sz w:val="24"/>
            <w:szCs w:val="24"/>
            <w:bdr w:val="none" w:sz="0" w:space="0" w:color="auto" w:frame="1"/>
          </w:rPr>
          <w:t>large, approximate number</w:t>
        </w:r>
      </w:hyperlink>
      <w:r w:rsidRPr="00004680">
        <w:rPr>
          <w:rFonts w:ascii="inherit" w:eastAsia="Times New Roman" w:hAnsi="inherit" w:cs="Segoe UI"/>
          <w:color w:val="222222"/>
          <w:sz w:val="24"/>
          <w:szCs w:val="24"/>
        </w:rPr>
        <w:t>, similar to "</w:t>
      </w:r>
      <w:hyperlink r:id="rId10" w:tooltip="Umpteen" w:history="1">
        <w:r w:rsidRPr="00004680">
          <w:rPr>
            <w:rFonts w:ascii="inherit" w:eastAsia="Times New Roman" w:hAnsi="inherit" w:cs="Segoe UI"/>
            <w:color w:val="6B4BA1"/>
            <w:sz w:val="24"/>
            <w:szCs w:val="24"/>
            <w:bdr w:val="none" w:sz="0" w:space="0" w:color="auto" w:frame="1"/>
          </w:rPr>
          <w:t>umpteen</w:t>
        </w:r>
      </w:hyperlink>
      <w:r w:rsidRPr="00004680">
        <w:rPr>
          <w:rFonts w:ascii="inherit" w:eastAsia="Times New Roman" w:hAnsi="inherit" w:cs="Segoe UI"/>
          <w:color w:val="222222"/>
          <w:sz w:val="24"/>
          <w:szCs w:val="24"/>
        </w:rPr>
        <w:t>".</w:t>
      </w:r>
    </w:p>
    <w:p w14:paraId="2915B788" w14:textId="412E956D" w:rsidR="00004680" w:rsidRDefault="00004680" w:rsidP="00004680">
      <w:pPr>
        <w:shd w:val="clear" w:color="auto" w:fill="FFFFFF"/>
        <w:spacing w:after="0" w:line="240" w:lineRule="auto"/>
        <w:textAlignment w:val="baseline"/>
        <w:rPr>
          <w:rFonts w:ascii="inherit" w:eastAsia="Times New Roman" w:hAnsi="inherit" w:cs="Segoe UI"/>
          <w:color w:val="222222"/>
          <w:sz w:val="24"/>
          <w:szCs w:val="24"/>
        </w:rPr>
      </w:pPr>
    </w:p>
    <w:p w14:paraId="33275934" w14:textId="77777777" w:rsidR="00004680" w:rsidRPr="00004680" w:rsidRDefault="00004680" w:rsidP="00004680">
      <w:pPr>
        <w:shd w:val="clear" w:color="auto" w:fill="FFFFFF"/>
        <w:spacing w:after="0" w:line="240" w:lineRule="auto"/>
        <w:textAlignment w:val="baseline"/>
        <w:rPr>
          <w:rFonts w:ascii="inherit" w:eastAsia="Times New Roman" w:hAnsi="inherit" w:cs="Segoe UI"/>
          <w:color w:val="222222"/>
          <w:sz w:val="24"/>
          <w:szCs w:val="24"/>
        </w:rPr>
      </w:pPr>
    </w:p>
    <w:p w14:paraId="57AB36E4" w14:textId="0795FB3B" w:rsidR="00004680" w:rsidRPr="00004680" w:rsidRDefault="00004680" w:rsidP="00004680">
      <w:pPr>
        <w:shd w:val="clear" w:color="auto" w:fill="FFFFFF"/>
        <w:spacing w:after="0" w:line="240" w:lineRule="auto"/>
        <w:textAlignment w:val="baseline"/>
        <w:outlineLvl w:val="2"/>
        <w:rPr>
          <w:rFonts w:ascii="inherit" w:eastAsia="Times New Roman" w:hAnsi="inherit" w:cs="Segoe UI"/>
          <w:b/>
          <w:bCs/>
          <w:color w:val="222222"/>
          <w:sz w:val="29"/>
          <w:szCs w:val="29"/>
        </w:rPr>
      </w:pPr>
      <w:r w:rsidRPr="00004680">
        <w:rPr>
          <w:rFonts w:ascii="inherit" w:eastAsia="Times New Roman" w:hAnsi="inherit" w:cs="Segoe UI"/>
          <w:b/>
          <w:bCs/>
          <w:color w:val="222222"/>
          <w:sz w:val="29"/>
          <w:szCs w:val="29"/>
          <w:bdr w:val="none" w:sz="0" w:space="0" w:color="auto" w:frame="1"/>
        </w:rPr>
        <w:t>Judaism</w:t>
      </w:r>
    </w:p>
    <w:p w14:paraId="5E659F72" w14:textId="77777777" w:rsidR="00004680" w:rsidRPr="00004680" w:rsidRDefault="00004680" w:rsidP="00004680">
      <w:pPr>
        <w:numPr>
          <w:ilvl w:val="0"/>
          <w:numId w:val="2"/>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In the </w:t>
      </w:r>
      <w:hyperlink r:id="rId11" w:tooltip="Hebrew Bible" w:history="1">
        <w:r w:rsidRPr="00004680">
          <w:rPr>
            <w:rFonts w:ascii="inherit" w:eastAsia="Times New Roman" w:hAnsi="inherit" w:cs="Segoe UI"/>
            <w:color w:val="6B4BA1"/>
            <w:sz w:val="24"/>
            <w:szCs w:val="24"/>
            <w:bdr w:val="none" w:sz="0" w:space="0" w:color="auto" w:frame="1"/>
          </w:rPr>
          <w:t>Hebrew Bible</w:t>
        </w:r>
      </w:hyperlink>
      <w:r w:rsidRPr="00004680">
        <w:rPr>
          <w:rFonts w:ascii="inherit" w:eastAsia="Times New Roman" w:hAnsi="inherit" w:cs="Segoe UI"/>
          <w:color w:val="222222"/>
          <w:sz w:val="24"/>
          <w:szCs w:val="24"/>
        </w:rPr>
        <w:t>, forty is often used for time periods, forty days or forty years, which separate "two distinct epochs".</w:t>
      </w:r>
      <w:hyperlink r:id="rId12" w:anchor="cite_note-coogan-8" w:history="1">
        <w:r w:rsidRPr="00004680">
          <w:rPr>
            <w:rFonts w:ascii="inherit" w:eastAsia="Times New Roman" w:hAnsi="inherit" w:cs="Segoe UI"/>
            <w:color w:val="6B4BA1"/>
            <w:sz w:val="18"/>
            <w:szCs w:val="18"/>
            <w:bdr w:val="none" w:sz="0" w:space="0" w:color="auto" w:frame="1"/>
          </w:rPr>
          <w:t>[8]</w:t>
        </w:r>
      </w:hyperlink>
    </w:p>
    <w:p w14:paraId="7BA2B15A" w14:textId="77777777" w:rsidR="00004680" w:rsidRPr="00004680" w:rsidRDefault="00004680" w:rsidP="00004680">
      <w:pPr>
        <w:numPr>
          <w:ilvl w:val="0"/>
          <w:numId w:val="2"/>
        </w:numPr>
        <w:shd w:val="clear" w:color="auto" w:fill="FFFFFF"/>
        <w:spacing w:after="15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Rain fell for "forty days and forty nights" during the Flood (Genesis 7:4).</w:t>
      </w:r>
    </w:p>
    <w:p w14:paraId="2B7ABAD7" w14:textId="77777777" w:rsidR="00004680" w:rsidRPr="00004680" w:rsidRDefault="00004680" w:rsidP="00004680">
      <w:pPr>
        <w:numPr>
          <w:ilvl w:val="0"/>
          <w:numId w:val="2"/>
        </w:numPr>
        <w:shd w:val="clear" w:color="auto" w:fill="FFFFFF"/>
        <w:spacing w:after="15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Noah waited for forty days after the tops of mountains were seen after the flood, before releasing a raven (Genesis 8:5-7).</w:t>
      </w:r>
    </w:p>
    <w:p w14:paraId="1E5E8860" w14:textId="77777777" w:rsidR="00004680" w:rsidRPr="00004680" w:rsidRDefault="00004680" w:rsidP="00004680">
      <w:pPr>
        <w:numPr>
          <w:ilvl w:val="0"/>
          <w:numId w:val="2"/>
        </w:numPr>
        <w:shd w:val="clear" w:color="auto" w:fill="FFFFFF"/>
        <w:spacing w:after="15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Spies were sent by Moses to explore the land of Canaan (promised to the children of Israel) for "forty days" (Numbers 13:2, 25).</w:t>
      </w:r>
    </w:p>
    <w:p w14:paraId="2BA27C2E" w14:textId="77777777" w:rsidR="00004680" w:rsidRPr="00004680" w:rsidRDefault="00004680" w:rsidP="00004680">
      <w:pPr>
        <w:numPr>
          <w:ilvl w:val="0"/>
          <w:numId w:val="2"/>
        </w:numPr>
        <w:shd w:val="clear" w:color="auto" w:fill="FFFFFF"/>
        <w:spacing w:after="15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The Hebrew people lived in the lands outside of the promised land for "forty years". This period of years represents the time it takes for a new generation to arise (Numbers 32:13).</w:t>
      </w:r>
    </w:p>
    <w:p w14:paraId="1382B81F" w14:textId="77777777" w:rsidR="00004680" w:rsidRPr="00004680" w:rsidRDefault="00004680" w:rsidP="00004680">
      <w:pPr>
        <w:numPr>
          <w:ilvl w:val="0"/>
          <w:numId w:val="2"/>
        </w:numPr>
        <w:shd w:val="clear" w:color="auto" w:fill="FFFFFF"/>
        <w:spacing w:after="15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Several Jewish leaders and kings are said to have ruled for "forty years", that is, a generation. Examples include Eli (1 Samuel 4:18), Saul (Acts 13:21), David (2 Samuel 5:4), and Solomon (1 Kings 11:42).</w:t>
      </w:r>
    </w:p>
    <w:p w14:paraId="18DE34B6" w14:textId="77777777" w:rsidR="00004680" w:rsidRPr="00004680" w:rsidRDefault="00004680" w:rsidP="00004680">
      <w:pPr>
        <w:numPr>
          <w:ilvl w:val="0"/>
          <w:numId w:val="2"/>
        </w:numPr>
        <w:shd w:val="clear" w:color="auto" w:fill="FFFFFF"/>
        <w:spacing w:after="0" w:line="240" w:lineRule="auto"/>
        <w:ind w:left="0"/>
        <w:textAlignment w:val="baseline"/>
        <w:rPr>
          <w:rFonts w:ascii="inherit" w:eastAsia="Times New Roman" w:hAnsi="inherit" w:cs="Segoe UI"/>
          <w:color w:val="222222"/>
          <w:sz w:val="24"/>
          <w:szCs w:val="24"/>
        </w:rPr>
      </w:pPr>
      <w:hyperlink r:id="rId13" w:tooltip="Goliath" w:history="1">
        <w:r w:rsidRPr="00004680">
          <w:rPr>
            <w:rFonts w:ascii="inherit" w:eastAsia="Times New Roman" w:hAnsi="inherit" w:cs="Segoe UI"/>
            <w:color w:val="6B4BA1"/>
            <w:sz w:val="24"/>
            <w:szCs w:val="24"/>
            <w:bdr w:val="none" w:sz="0" w:space="0" w:color="auto" w:frame="1"/>
          </w:rPr>
          <w:t>Goliath</w:t>
        </w:r>
      </w:hyperlink>
      <w:r w:rsidRPr="00004680">
        <w:rPr>
          <w:rFonts w:ascii="inherit" w:eastAsia="Times New Roman" w:hAnsi="inherit" w:cs="Segoe UI"/>
          <w:color w:val="222222"/>
          <w:sz w:val="24"/>
          <w:szCs w:val="24"/>
        </w:rPr>
        <w:t> challenged the Israelites twice a day for forty days before </w:t>
      </w:r>
      <w:hyperlink r:id="rId14" w:tooltip="David" w:history="1">
        <w:r w:rsidRPr="00004680">
          <w:rPr>
            <w:rFonts w:ascii="inherit" w:eastAsia="Times New Roman" w:hAnsi="inherit" w:cs="Segoe UI"/>
            <w:color w:val="6B4BA1"/>
            <w:sz w:val="24"/>
            <w:szCs w:val="24"/>
            <w:bdr w:val="none" w:sz="0" w:space="0" w:color="auto" w:frame="1"/>
          </w:rPr>
          <w:t>David</w:t>
        </w:r>
      </w:hyperlink>
      <w:r w:rsidRPr="00004680">
        <w:rPr>
          <w:rFonts w:ascii="inherit" w:eastAsia="Times New Roman" w:hAnsi="inherit" w:cs="Segoe UI"/>
          <w:color w:val="222222"/>
          <w:sz w:val="24"/>
          <w:szCs w:val="24"/>
        </w:rPr>
        <w:t> defeated him (1 Samuel 17:16).</w:t>
      </w:r>
    </w:p>
    <w:p w14:paraId="1F98ED7B" w14:textId="77777777" w:rsidR="00004680" w:rsidRPr="00004680" w:rsidRDefault="00004680" w:rsidP="00004680">
      <w:pPr>
        <w:numPr>
          <w:ilvl w:val="0"/>
          <w:numId w:val="2"/>
        </w:numPr>
        <w:shd w:val="clear" w:color="auto" w:fill="FFFFFF"/>
        <w:spacing w:after="0" w:afterAutospacing="1" w:line="240" w:lineRule="auto"/>
        <w:ind w:left="0"/>
        <w:textAlignment w:val="baseline"/>
        <w:rPr>
          <w:rFonts w:ascii="inherit" w:eastAsia="Times New Roman" w:hAnsi="inherit" w:cs="Segoe UI"/>
          <w:color w:val="222222"/>
          <w:sz w:val="24"/>
          <w:szCs w:val="24"/>
        </w:rPr>
      </w:pPr>
      <w:hyperlink r:id="rId15" w:tooltip="Moses" w:history="1">
        <w:r w:rsidRPr="00004680">
          <w:rPr>
            <w:rFonts w:ascii="inherit" w:eastAsia="Times New Roman" w:hAnsi="inherit" w:cs="Segoe UI"/>
            <w:color w:val="6B4BA1"/>
            <w:sz w:val="24"/>
            <w:szCs w:val="24"/>
            <w:bdr w:val="none" w:sz="0" w:space="0" w:color="auto" w:frame="1"/>
          </w:rPr>
          <w:t>Moses</w:t>
        </w:r>
      </w:hyperlink>
      <w:r w:rsidRPr="00004680">
        <w:rPr>
          <w:rFonts w:ascii="inherit" w:eastAsia="Times New Roman" w:hAnsi="inherit" w:cs="Segoe UI"/>
          <w:color w:val="222222"/>
          <w:sz w:val="24"/>
          <w:szCs w:val="24"/>
        </w:rPr>
        <w:t> spent three consecutive periods of "forty days and forty nights" on </w:t>
      </w:r>
      <w:hyperlink r:id="rId16" w:tooltip="Biblical Mount Sinai" w:history="1">
        <w:r w:rsidRPr="00004680">
          <w:rPr>
            <w:rFonts w:ascii="inherit" w:eastAsia="Times New Roman" w:hAnsi="inherit" w:cs="Segoe UI"/>
            <w:color w:val="6B4BA1"/>
            <w:sz w:val="24"/>
            <w:szCs w:val="24"/>
            <w:bdr w:val="none" w:sz="0" w:space="0" w:color="auto" w:frame="1"/>
          </w:rPr>
          <w:t>Mount Sinai</w:t>
        </w:r>
      </w:hyperlink>
      <w:r w:rsidRPr="00004680">
        <w:rPr>
          <w:rFonts w:ascii="inherit" w:eastAsia="Times New Roman" w:hAnsi="inherit" w:cs="Segoe UI"/>
          <w:color w:val="222222"/>
          <w:sz w:val="24"/>
          <w:szCs w:val="24"/>
        </w:rPr>
        <w:t>:</w:t>
      </w:r>
    </w:p>
    <w:p w14:paraId="48DB4679" w14:textId="77777777" w:rsidR="00004680" w:rsidRPr="00004680" w:rsidRDefault="00004680" w:rsidP="00004680">
      <w:pPr>
        <w:numPr>
          <w:ilvl w:val="0"/>
          <w:numId w:val="3"/>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He went up on the seventh day of </w:t>
      </w:r>
      <w:hyperlink r:id="rId17" w:tooltip="Sivan" w:history="1">
        <w:r w:rsidRPr="00004680">
          <w:rPr>
            <w:rFonts w:ascii="inherit" w:eastAsia="Times New Roman" w:hAnsi="inherit" w:cs="Segoe UI"/>
            <w:color w:val="6B4BA1"/>
            <w:sz w:val="24"/>
            <w:szCs w:val="24"/>
            <w:bdr w:val="none" w:sz="0" w:space="0" w:color="auto" w:frame="1"/>
          </w:rPr>
          <w:t>Sivan</w:t>
        </w:r>
      </w:hyperlink>
      <w:r w:rsidRPr="00004680">
        <w:rPr>
          <w:rFonts w:ascii="inherit" w:eastAsia="Times New Roman" w:hAnsi="inherit" w:cs="Segoe UI"/>
          <w:color w:val="222222"/>
          <w:sz w:val="24"/>
          <w:szCs w:val="24"/>
        </w:rPr>
        <w:t>, after </w:t>
      </w:r>
      <w:hyperlink r:id="rId18" w:tooltip="God" w:history="1">
        <w:r w:rsidRPr="00004680">
          <w:rPr>
            <w:rFonts w:ascii="inherit" w:eastAsia="Times New Roman" w:hAnsi="inherit" w:cs="Segoe UI"/>
            <w:color w:val="6B4BA1"/>
            <w:sz w:val="24"/>
            <w:szCs w:val="24"/>
            <w:bdr w:val="none" w:sz="0" w:space="0" w:color="auto" w:frame="1"/>
          </w:rPr>
          <w:t>God</w:t>
        </w:r>
      </w:hyperlink>
      <w:r w:rsidRPr="00004680">
        <w:rPr>
          <w:rFonts w:ascii="inherit" w:eastAsia="Times New Roman" w:hAnsi="inherit" w:cs="Segoe UI"/>
          <w:color w:val="222222"/>
          <w:sz w:val="24"/>
          <w:szCs w:val="24"/>
        </w:rPr>
        <w:t> gave the Torah to the Jewish people, in order to learn the Torah from God, and came down on the </w:t>
      </w:r>
      <w:hyperlink r:id="rId19" w:tooltip="Seventeenth of Tammuz" w:history="1">
        <w:r w:rsidRPr="00004680">
          <w:rPr>
            <w:rFonts w:ascii="inherit" w:eastAsia="Times New Roman" w:hAnsi="inherit" w:cs="Segoe UI"/>
            <w:color w:val="6B4BA1"/>
            <w:sz w:val="24"/>
            <w:szCs w:val="24"/>
            <w:bdr w:val="none" w:sz="0" w:space="0" w:color="auto" w:frame="1"/>
          </w:rPr>
          <w:t>seventeenth day of Tammuz</w:t>
        </w:r>
      </w:hyperlink>
      <w:r w:rsidRPr="00004680">
        <w:rPr>
          <w:rFonts w:ascii="inherit" w:eastAsia="Times New Roman" w:hAnsi="inherit" w:cs="Segoe UI"/>
          <w:color w:val="222222"/>
          <w:sz w:val="24"/>
          <w:szCs w:val="24"/>
        </w:rPr>
        <w:t>, when he saw the Jews worshiping the </w:t>
      </w:r>
      <w:hyperlink r:id="rId20" w:tooltip="Golden Calf" w:history="1">
        <w:r w:rsidRPr="00004680">
          <w:rPr>
            <w:rFonts w:ascii="inherit" w:eastAsia="Times New Roman" w:hAnsi="inherit" w:cs="Segoe UI"/>
            <w:color w:val="6B4BA1"/>
            <w:sz w:val="24"/>
            <w:szCs w:val="24"/>
            <w:bdr w:val="none" w:sz="0" w:space="0" w:color="auto" w:frame="1"/>
          </w:rPr>
          <w:t>Golden Calf</w:t>
        </w:r>
      </w:hyperlink>
      <w:r w:rsidRPr="00004680">
        <w:rPr>
          <w:rFonts w:ascii="inherit" w:eastAsia="Times New Roman" w:hAnsi="inherit" w:cs="Segoe UI"/>
          <w:color w:val="222222"/>
          <w:sz w:val="24"/>
          <w:szCs w:val="24"/>
        </w:rPr>
        <w:t> and broke the tablets (Deuteronomy 9:11).</w:t>
      </w:r>
    </w:p>
    <w:p w14:paraId="1F2B720A" w14:textId="77777777" w:rsidR="00004680" w:rsidRPr="00004680" w:rsidRDefault="00004680" w:rsidP="00004680">
      <w:pPr>
        <w:numPr>
          <w:ilvl w:val="0"/>
          <w:numId w:val="3"/>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He went up on the eighteenth day of </w:t>
      </w:r>
      <w:hyperlink r:id="rId21" w:tooltip="Tammuz (Hebrew month)" w:history="1">
        <w:r w:rsidRPr="00004680">
          <w:rPr>
            <w:rFonts w:ascii="inherit" w:eastAsia="Times New Roman" w:hAnsi="inherit" w:cs="Segoe UI"/>
            <w:color w:val="6B4BA1"/>
            <w:sz w:val="24"/>
            <w:szCs w:val="24"/>
            <w:bdr w:val="none" w:sz="0" w:space="0" w:color="auto" w:frame="1"/>
          </w:rPr>
          <w:t>Tammuz</w:t>
        </w:r>
      </w:hyperlink>
      <w:r w:rsidRPr="00004680">
        <w:rPr>
          <w:rFonts w:ascii="inherit" w:eastAsia="Times New Roman" w:hAnsi="inherit" w:cs="Segoe UI"/>
          <w:color w:val="222222"/>
          <w:sz w:val="24"/>
          <w:szCs w:val="24"/>
        </w:rPr>
        <w:t> to beg forgiveness for the people's sin and came down without God's atonement on the twenty-ninth day of </w:t>
      </w:r>
      <w:hyperlink r:id="rId22" w:tooltip="Av" w:history="1">
        <w:r w:rsidRPr="00004680">
          <w:rPr>
            <w:rFonts w:ascii="inherit" w:eastAsia="Times New Roman" w:hAnsi="inherit" w:cs="Segoe UI"/>
            <w:color w:val="6B4BA1"/>
            <w:sz w:val="24"/>
            <w:szCs w:val="24"/>
            <w:bdr w:val="none" w:sz="0" w:space="0" w:color="auto" w:frame="1"/>
          </w:rPr>
          <w:t>Av</w:t>
        </w:r>
      </w:hyperlink>
      <w:r w:rsidRPr="00004680">
        <w:rPr>
          <w:rFonts w:ascii="inherit" w:eastAsia="Times New Roman" w:hAnsi="inherit" w:cs="Segoe UI"/>
          <w:color w:val="222222"/>
          <w:sz w:val="24"/>
          <w:szCs w:val="24"/>
        </w:rPr>
        <w:t> (Deuteronomy 9:25).</w:t>
      </w:r>
    </w:p>
    <w:p w14:paraId="60C2BA8E" w14:textId="77777777" w:rsidR="00004680" w:rsidRPr="00004680" w:rsidRDefault="00004680" w:rsidP="00004680">
      <w:pPr>
        <w:numPr>
          <w:ilvl w:val="0"/>
          <w:numId w:val="3"/>
        </w:numPr>
        <w:shd w:val="clear" w:color="auto" w:fill="FFFFFF"/>
        <w:spacing w:after="0" w:afterAutospacing="1"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He went up on the first day of </w:t>
      </w:r>
      <w:hyperlink r:id="rId23" w:tooltip="Elul" w:history="1">
        <w:r w:rsidRPr="00004680">
          <w:rPr>
            <w:rFonts w:ascii="inherit" w:eastAsia="Times New Roman" w:hAnsi="inherit" w:cs="Segoe UI"/>
            <w:color w:val="6B4BA1"/>
            <w:sz w:val="24"/>
            <w:szCs w:val="24"/>
            <w:bdr w:val="none" w:sz="0" w:space="0" w:color="auto" w:frame="1"/>
          </w:rPr>
          <w:t>Elul</w:t>
        </w:r>
      </w:hyperlink>
      <w:r w:rsidRPr="00004680">
        <w:rPr>
          <w:rFonts w:ascii="inherit" w:eastAsia="Times New Roman" w:hAnsi="inherit" w:cs="Segoe UI"/>
          <w:color w:val="222222"/>
          <w:sz w:val="24"/>
          <w:szCs w:val="24"/>
        </w:rPr>
        <w:t> and came down on the tenth day of </w:t>
      </w:r>
      <w:proofErr w:type="spellStart"/>
      <w:r w:rsidRPr="00004680">
        <w:rPr>
          <w:rFonts w:ascii="inherit" w:eastAsia="Times New Roman" w:hAnsi="inherit" w:cs="Segoe UI"/>
          <w:color w:val="222222"/>
          <w:sz w:val="24"/>
          <w:szCs w:val="24"/>
        </w:rPr>
        <w:fldChar w:fldCharType="begin"/>
      </w:r>
      <w:r w:rsidRPr="00004680">
        <w:rPr>
          <w:rFonts w:ascii="inherit" w:eastAsia="Times New Roman" w:hAnsi="inherit" w:cs="Segoe UI"/>
          <w:color w:val="222222"/>
          <w:sz w:val="24"/>
          <w:szCs w:val="24"/>
        </w:rPr>
        <w:instrText xml:space="preserve"> HYPERLINK "https://en.m.wikipedia.org/wiki/Tishrei" \o "Tishrei" </w:instrText>
      </w:r>
      <w:r w:rsidRPr="00004680">
        <w:rPr>
          <w:rFonts w:ascii="inherit" w:eastAsia="Times New Roman" w:hAnsi="inherit" w:cs="Segoe UI"/>
          <w:color w:val="222222"/>
          <w:sz w:val="24"/>
          <w:szCs w:val="24"/>
        </w:rPr>
        <w:fldChar w:fldCharType="separate"/>
      </w:r>
      <w:r w:rsidRPr="00004680">
        <w:rPr>
          <w:rFonts w:ascii="inherit" w:eastAsia="Times New Roman" w:hAnsi="inherit" w:cs="Segoe UI"/>
          <w:color w:val="6B4BA1"/>
          <w:sz w:val="24"/>
          <w:szCs w:val="24"/>
          <w:bdr w:val="none" w:sz="0" w:space="0" w:color="auto" w:frame="1"/>
        </w:rPr>
        <w:t>Tishrei</w:t>
      </w:r>
      <w:proofErr w:type="spellEnd"/>
      <w:r w:rsidRPr="00004680">
        <w:rPr>
          <w:rFonts w:ascii="inherit" w:eastAsia="Times New Roman" w:hAnsi="inherit" w:cs="Segoe UI"/>
          <w:color w:val="222222"/>
          <w:sz w:val="24"/>
          <w:szCs w:val="24"/>
        </w:rPr>
        <w:fldChar w:fldCharType="end"/>
      </w:r>
      <w:r w:rsidRPr="00004680">
        <w:rPr>
          <w:rFonts w:ascii="inherit" w:eastAsia="Times New Roman" w:hAnsi="inherit" w:cs="Segoe UI"/>
          <w:color w:val="222222"/>
          <w:sz w:val="24"/>
          <w:szCs w:val="24"/>
        </w:rPr>
        <w:t>, the first </w:t>
      </w:r>
      <w:hyperlink r:id="rId24" w:tooltip="Yom Kippur" w:history="1">
        <w:r w:rsidRPr="00004680">
          <w:rPr>
            <w:rFonts w:ascii="inherit" w:eastAsia="Times New Roman" w:hAnsi="inherit" w:cs="Segoe UI"/>
            <w:color w:val="6B4BA1"/>
            <w:sz w:val="24"/>
            <w:szCs w:val="24"/>
            <w:bdr w:val="none" w:sz="0" w:space="0" w:color="auto" w:frame="1"/>
          </w:rPr>
          <w:t>Yom Kippur</w:t>
        </w:r>
      </w:hyperlink>
      <w:r w:rsidRPr="00004680">
        <w:rPr>
          <w:rFonts w:ascii="inherit" w:eastAsia="Times New Roman" w:hAnsi="inherit" w:cs="Segoe UI"/>
          <w:color w:val="222222"/>
          <w:sz w:val="24"/>
          <w:szCs w:val="24"/>
        </w:rPr>
        <w:t>, with God's atonement (Deuteronomy 10:10).</w:t>
      </w:r>
    </w:p>
    <w:p w14:paraId="297BBA05" w14:textId="77777777" w:rsidR="00004680" w:rsidRPr="00004680" w:rsidRDefault="00004680" w:rsidP="00004680">
      <w:pPr>
        <w:numPr>
          <w:ilvl w:val="0"/>
          <w:numId w:val="4"/>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A </w:t>
      </w:r>
      <w:hyperlink r:id="rId25" w:tooltip="Mikvah" w:history="1">
        <w:r w:rsidRPr="00004680">
          <w:rPr>
            <w:rFonts w:ascii="inherit" w:eastAsia="Times New Roman" w:hAnsi="inherit" w:cs="Segoe UI"/>
            <w:color w:val="6B4BA1"/>
            <w:sz w:val="24"/>
            <w:szCs w:val="24"/>
            <w:bdr w:val="none" w:sz="0" w:space="0" w:color="auto" w:frame="1"/>
          </w:rPr>
          <w:t>mikvah</w:t>
        </w:r>
      </w:hyperlink>
      <w:r w:rsidRPr="00004680">
        <w:rPr>
          <w:rFonts w:ascii="inherit" w:eastAsia="Times New Roman" w:hAnsi="inherit" w:cs="Segoe UI"/>
          <w:color w:val="222222"/>
          <w:sz w:val="24"/>
          <w:szCs w:val="24"/>
        </w:rPr>
        <w:t> consists of 40 </w:t>
      </w:r>
      <w:proofErr w:type="spellStart"/>
      <w:r w:rsidRPr="00004680">
        <w:rPr>
          <w:rFonts w:ascii="inherit" w:eastAsia="Times New Roman" w:hAnsi="inherit" w:cs="Segoe UI"/>
          <w:i/>
          <w:iCs/>
          <w:color w:val="222222"/>
          <w:sz w:val="24"/>
          <w:szCs w:val="24"/>
          <w:bdr w:val="none" w:sz="0" w:space="0" w:color="auto" w:frame="1"/>
        </w:rPr>
        <w:fldChar w:fldCharType="begin"/>
      </w:r>
      <w:r w:rsidRPr="00004680">
        <w:rPr>
          <w:rFonts w:ascii="inherit" w:eastAsia="Times New Roman" w:hAnsi="inherit" w:cs="Segoe UI"/>
          <w:i/>
          <w:iCs/>
          <w:color w:val="222222"/>
          <w:sz w:val="24"/>
          <w:szCs w:val="24"/>
          <w:bdr w:val="none" w:sz="0" w:space="0" w:color="auto" w:frame="1"/>
        </w:rPr>
        <w:instrText xml:space="preserve"> HYPERLINK "https://en.m.wikipedia.org/wiki/Se%27ah" \o "Se'ah" </w:instrText>
      </w:r>
      <w:r w:rsidRPr="00004680">
        <w:rPr>
          <w:rFonts w:ascii="inherit" w:eastAsia="Times New Roman" w:hAnsi="inherit" w:cs="Segoe UI"/>
          <w:i/>
          <w:iCs/>
          <w:color w:val="222222"/>
          <w:sz w:val="24"/>
          <w:szCs w:val="24"/>
          <w:bdr w:val="none" w:sz="0" w:space="0" w:color="auto" w:frame="1"/>
        </w:rPr>
        <w:fldChar w:fldCharType="separate"/>
      </w:r>
      <w:r w:rsidRPr="00004680">
        <w:rPr>
          <w:rFonts w:ascii="inherit" w:eastAsia="Times New Roman" w:hAnsi="inherit" w:cs="Segoe UI"/>
          <w:i/>
          <w:iCs/>
          <w:color w:val="6B4BA1"/>
          <w:sz w:val="24"/>
          <w:szCs w:val="24"/>
          <w:bdr w:val="none" w:sz="0" w:space="0" w:color="auto" w:frame="1"/>
        </w:rPr>
        <w:t>se'ah</w:t>
      </w:r>
      <w:proofErr w:type="spellEnd"/>
      <w:r w:rsidRPr="00004680">
        <w:rPr>
          <w:rFonts w:ascii="inherit" w:eastAsia="Times New Roman" w:hAnsi="inherit" w:cs="Segoe UI"/>
          <w:i/>
          <w:iCs/>
          <w:color w:val="222222"/>
          <w:sz w:val="24"/>
          <w:szCs w:val="24"/>
          <w:bdr w:val="none" w:sz="0" w:space="0" w:color="auto" w:frame="1"/>
        </w:rPr>
        <w:fldChar w:fldCharType="end"/>
      </w:r>
      <w:r w:rsidRPr="00004680">
        <w:rPr>
          <w:rFonts w:ascii="inherit" w:eastAsia="Times New Roman" w:hAnsi="inherit" w:cs="Segoe UI"/>
          <w:color w:val="222222"/>
          <w:sz w:val="24"/>
          <w:szCs w:val="24"/>
        </w:rPr>
        <w:t> (approximately 200 </w:t>
      </w:r>
      <w:hyperlink r:id="rId26" w:tooltip="US gallon" w:history="1">
        <w:r w:rsidRPr="00004680">
          <w:rPr>
            <w:rFonts w:ascii="inherit" w:eastAsia="Times New Roman" w:hAnsi="inherit" w:cs="Segoe UI"/>
            <w:color w:val="6B4BA1"/>
            <w:sz w:val="24"/>
            <w:szCs w:val="24"/>
            <w:bdr w:val="none" w:sz="0" w:space="0" w:color="auto" w:frame="1"/>
          </w:rPr>
          <w:t>U.S. gallons</w:t>
        </w:r>
      </w:hyperlink>
      <w:r w:rsidRPr="00004680">
        <w:rPr>
          <w:rFonts w:ascii="inherit" w:eastAsia="Times New Roman" w:hAnsi="inherit" w:cs="Segoe UI"/>
          <w:color w:val="222222"/>
          <w:sz w:val="24"/>
          <w:szCs w:val="24"/>
        </w:rPr>
        <w:t> or 760 </w:t>
      </w:r>
      <w:hyperlink r:id="rId27" w:tooltip="Litre" w:history="1">
        <w:r w:rsidRPr="00004680">
          <w:rPr>
            <w:rFonts w:ascii="inherit" w:eastAsia="Times New Roman" w:hAnsi="inherit" w:cs="Segoe UI"/>
            <w:color w:val="6B4BA1"/>
            <w:sz w:val="24"/>
            <w:szCs w:val="24"/>
            <w:bdr w:val="none" w:sz="0" w:space="0" w:color="auto" w:frame="1"/>
          </w:rPr>
          <w:t>liters</w:t>
        </w:r>
      </w:hyperlink>
      <w:r w:rsidRPr="00004680">
        <w:rPr>
          <w:rFonts w:ascii="inherit" w:eastAsia="Times New Roman" w:hAnsi="inherit" w:cs="Segoe UI"/>
          <w:color w:val="222222"/>
          <w:sz w:val="24"/>
          <w:szCs w:val="24"/>
        </w:rPr>
        <w:t>) of water</w:t>
      </w:r>
    </w:p>
    <w:p w14:paraId="0A9C22E4" w14:textId="77777777" w:rsidR="00004680" w:rsidRPr="00004680" w:rsidRDefault="00004680" w:rsidP="00004680">
      <w:pPr>
        <w:numPr>
          <w:ilvl w:val="0"/>
          <w:numId w:val="4"/>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The prophet </w:t>
      </w:r>
      <w:hyperlink r:id="rId28" w:tooltip="Elijah" w:history="1">
        <w:r w:rsidRPr="00004680">
          <w:rPr>
            <w:rFonts w:ascii="inherit" w:eastAsia="Times New Roman" w:hAnsi="inherit" w:cs="Segoe UI"/>
            <w:color w:val="6B4BA1"/>
            <w:sz w:val="24"/>
            <w:szCs w:val="24"/>
            <w:bdr w:val="none" w:sz="0" w:space="0" w:color="auto" w:frame="1"/>
          </w:rPr>
          <w:t>Elijah</w:t>
        </w:r>
      </w:hyperlink>
      <w:r w:rsidRPr="00004680">
        <w:rPr>
          <w:rFonts w:ascii="inherit" w:eastAsia="Times New Roman" w:hAnsi="inherit" w:cs="Segoe UI"/>
          <w:color w:val="222222"/>
          <w:sz w:val="24"/>
          <w:szCs w:val="24"/>
        </w:rPr>
        <w:t> had to walk 40 days and 40 nights before arriving at mount </w:t>
      </w:r>
      <w:hyperlink r:id="rId29" w:tooltip="Mount Horeb" w:history="1">
        <w:r w:rsidRPr="00004680">
          <w:rPr>
            <w:rFonts w:ascii="inherit" w:eastAsia="Times New Roman" w:hAnsi="inherit" w:cs="Segoe UI"/>
            <w:color w:val="6B4BA1"/>
            <w:sz w:val="24"/>
            <w:szCs w:val="24"/>
            <w:bdr w:val="none" w:sz="0" w:space="0" w:color="auto" w:frame="1"/>
          </w:rPr>
          <w:t>Horeb</w:t>
        </w:r>
      </w:hyperlink>
      <w:r w:rsidRPr="00004680">
        <w:rPr>
          <w:rFonts w:ascii="inherit" w:eastAsia="Times New Roman" w:hAnsi="inherit" w:cs="Segoe UI"/>
          <w:color w:val="222222"/>
          <w:sz w:val="24"/>
          <w:szCs w:val="24"/>
        </w:rPr>
        <w:t> (1 Kings 19:8).</w:t>
      </w:r>
    </w:p>
    <w:p w14:paraId="22F34CD6" w14:textId="1AF9F584" w:rsidR="00004680" w:rsidRPr="00004680" w:rsidRDefault="00004680" w:rsidP="00004680">
      <w:pPr>
        <w:numPr>
          <w:ilvl w:val="0"/>
          <w:numId w:val="4"/>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40 lashes is one of the punishments meted out by the </w:t>
      </w:r>
      <w:hyperlink r:id="rId30" w:tooltip="Sanhedrin" w:history="1">
        <w:r w:rsidRPr="00004680">
          <w:rPr>
            <w:rFonts w:ascii="inherit" w:eastAsia="Times New Roman" w:hAnsi="inherit" w:cs="Segoe UI"/>
            <w:color w:val="6B4BA1"/>
            <w:sz w:val="24"/>
            <w:szCs w:val="24"/>
            <w:bdr w:val="none" w:sz="0" w:space="0" w:color="auto" w:frame="1"/>
          </w:rPr>
          <w:t>Sanhedrin</w:t>
        </w:r>
      </w:hyperlink>
      <w:r w:rsidRPr="00004680">
        <w:rPr>
          <w:rFonts w:ascii="inherit" w:eastAsia="Times New Roman" w:hAnsi="inherit" w:cs="Segoe UI"/>
          <w:color w:val="222222"/>
          <w:sz w:val="24"/>
          <w:szCs w:val="24"/>
        </w:rPr>
        <w:t> (Deuteronomy 25:3), though in actual practice only 39 lashes were administered.</w:t>
      </w:r>
      <w:hyperlink r:id="rId31" w:anchor="cite_note-9" w:history="1">
        <w:r w:rsidRPr="00004680">
          <w:rPr>
            <w:rFonts w:ascii="inherit" w:eastAsia="Times New Roman" w:hAnsi="inherit" w:cs="Segoe UI"/>
            <w:color w:val="6B4BA1"/>
            <w:sz w:val="18"/>
            <w:szCs w:val="18"/>
            <w:bdr w:val="none" w:sz="0" w:space="0" w:color="auto" w:frame="1"/>
          </w:rPr>
          <w:t>[9]</w:t>
        </w:r>
      </w:hyperlink>
    </w:p>
    <w:p w14:paraId="024C7850" w14:textId="4AB040BF" w:rsidR="00004680" w:rsidRDefault="00004680" w:rsidP="00004680">
      <w:pPr>
        <w:shd w:val="clear" w:color="auto" w:fill="FFFFFF"/>
        <w:spacing w:after="0" w:line="240" w:lineRule="auto"/>
        <w:textAlignment w:val="baseline"/>
        <w:rPr>
          <w:rFonts w:ascii="inherit" w:eastAsia="Times New Roman" w:hAnsi="inherit" w:cs="Segoe UI"/>
          <w:color w:val="222222"/>
          <w:sz w:val="18"/>
          <w:szCs w:val="18"/>
          <w:bdr w:val="none" w:sz="0" w:space="0" w:color="auto" w:frame="1"/>
          <w:vertAlign w:val="superscript"/>
        </w:rPr>
      </w:pPr>
    </w:p>
    <w:p w14:paraId="66B0B541" w14:textId="2426759A" w:rsidR="00004680" w:rsidRDefault="00004680" w:rsidP="00004680">
      <w:pPr>
        <w:shd w:val="clear" w:color="auto" w:fill="FFFFFF"/>
        <w:spacing w:after="0" w:line="240" w:lineRule="auto"/>
        <w:textAlignment w:val="baseline"/>
        <w:rPr>
          <w:rFonts w:ascii="inherit" w:eastAsia="Times New Roman" w:hAnsi="inherit" w:cs="Segoe UI"/>
          <w:color w:val="222222"/>
          <w:sz w:val="18"/>
          <w:szCs w:val="18"/>
          <w:bdr w:val="none" w:sz="0" w:space="0" w:color="auto" w:frame="1"/>
          <w:vertAlign w:val="superscript"/>
        </w:rPr>
      </w:pPr>
    </w:p>
    <w:p w14:paraId="727A5980" w14:textId="1074ACC0" w:rsidR="00004680" w:rsidRPr="00004680" w:rsidRDefault="00004680" w:rsidP="00004680">
      <w:pPr>
        <w:shd w:val="clear" w:color="auto" w:fill="FFFFFF"/>
        <w:spacing w:after="0" w:line="240" w:lineRule="auto"/>
        <w:textAlignment w:val="baseline"/>
        <w:rPr>
          <w:rFonts w:ascii="inherit" w:eastAsia="Times New Roman" w:hAnsi="inherit" w:cs="Segoe UI"/>
          <w:color w:val="222222"/>
          <w:sz w:val="24"/>
          <w:szCs w:val="24"/>
        </w:rPr>
      </w:pPr>
      <w:r>
        <w:rPr>
          <w:rFonts w:ascii="inherit" w:eastAsia="Times New Roman" w:hAnsi="inherit" w:cs="Segoe UI"/>
          <w:color w:val="222222"/>
          <w:sz w:val="18"/>
          <w:szCs w:val="18"/>
          <w:bdr w:val="none" w:sz="0" w:space="0" w:color="auto" w:frame="1"/>
          <w:vertAlign w:val="superscript"/>
        </w:rPr>
        <w:t>page 1</w:t>
      </w:r>
    </w:p>
    <w:p w14:paraId="6AD77692" w14:textId="77777777" w:rsidR="00004680" w:rsidRPr="00004680" w:rsidRDefault="00004680" w:rsidP="00004680">
      <w:pPr>
        <w:numPr>
          <w:ilvl w:val="0"/>
          <w:numId w:val="4"/>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lastRenderedPageBreak/>
        <w:t>(Numbers 14:33–34) alludes to the same</w:t>
      </w:r>
      <w:r w:rsidRPr="00004680">
        <w:rPr>
          <w:rFonts w:ascii="inherit" w:eastAsia="Times New Roman" w:hAnsi="inherit" w:cs="Segoe UI"/>
          <w:color w:val="222222"/>
          <w:sz w:val="18"/>
          <w:szCs w:val="18"/>
          <w:bdr w:val="none" w:sz="0" w:space="0" w:color="auto" w:frame="1"/>
          <w:vertAlign w:val="superscript"/>
        </w:rPr>
        <w:t>[</w:t>
      </w:r>
      <w:hyperlink r:id="rId32" w:tooltip="Wikipedia:Please clarify" w:history="1">
        <w:r w:rsidRPr="00004680">
          <w:rPr>
            <w:rFonts w:ascii="inherit" w:eastAsia="Times New Roman" w:hAnsi="inherit" w:cs="Segoe UI"/>
            <w:i/>
            <w:iCs/>
            <w:color w:val="6B4BA1"/>
            <w:sz w:val="18"/>
            <w:szCs w:val="18"/>
            <w:bdr w:val="none" w:sz="0" w:space="0" w:color="auto" w:frame="1"/>
          </w:rPr>
          <w:t>clarification needed</w:t>
        </w:r>
      </w:hyperlink>
      <w:r w:rsidRPr="00004680">
        <w:rPr>
          <w:rFonts w:ascii="inherit" w:eastAsia="Times New Roman" w:hAnsi="inherit" w:cs="Segoe UI"/>
          <w:color w:val="222222"/>
          <w:sz w:val="18"/>
          <w:szCs w:val="18"/>
          <w:bdr w:val="none" w:sz="0" w:space="0" w:color="auto" w:frame="1"/>
          <w:vertAlign w:val="superscript"/>
        </w:rPr>
        <w:t>]</w:t>
      </w:r>
      <w:r w:rsidRPr="00004680">
        <w:rPr>
          <w:rFonts w:ascii="inherit" w:eastAsia="Times New Roman" w:hAnsi="inherit" w:cs="Segoe UI"/>
          <w:color w:val="222222"/>
          <w:sz w:val="24"/>
          <w:szCs w:val="24"/>
        </w:rPr>
        <w:t> with ties to the prophecy in The Book of Daniel. "For forty years—one year for each of the forty days you explored the land—you will suffer for your sins and know what it is like to have me against you."</w:t>
      </w:r>
    </w:p>
    <w:p w14:paraId="66ECAE28" w14:textId="77777777" w:rsidR="00004680" w:rsidRPr="00004680" w:rsidRDefault="00004680" w:rsidP="00004680">
      <w:pPr>
        <w:numPr>
          <w:ilvl w:val="0"/>
          <w:numId w:val="4"/>
        </w:numPr>
        <w:shd w:val="clear" w:color="auto" w:fill="FFFFFF"/>
        <w:spacing w:after="15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One of the prerequisites for a man to study Kabbalah is that he is forty years old.</w:t>
      </w:r>
    </w:p>
    <w:p w14:paraId="20E21CC2" w14:textId="77777777" w:rsidR="00004680" w:rsidRPr="00004680" w:rsidRDefault="00004680" w:rsidP="00004680">
      <w:pPr>
        <w:numPr>
          <w:ilvl w:val="0"/>
          <w:numId w:val="4"/>
        </w:numPr>
        <w:shd w:val="clear" w:color="auto" w:fill="FFFFFF"/>
        <w:spacing w:after="100" w:afterAutospacing="1"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 xml:space="preserve">"The registering of these men was carried on cruelly, zealously, assiduously, from the rising of the sun to its going </w:t>
      </w:r>
      <w:proofErr w:type="gramStart"/>
      <w:r w:rsidRPr="00004680">
        <w:rPr>
          <w:rFonts w:ascii="inherit" w:eastAsia="Times New Roman" w:hAnsi="inherit" w:cs="Segoe UI"/>
          <w:color w:val="222222"/>
          <w:sz w:val="24"/>
          <w:szCs w:val="24"/>
        </w:rPr>
        <w:t>down, and</w:t>
      </w:r>
      <w:proofErr w:type="gramEnd"/>
      <w:r w:rsidRPr="00004680">
        <w:rPr>
          <w:rFonts w:ascii="inherit" w:eastAsia="Times New Roman" w:hAnsi="inherit" w:cs="Segoe UI"/>
          <w:color w:val="222222"/>
          <w:sz w:val="24"/>
          <w:szCs w:val="24"/>
        </w:rPr>
        <w:t xml:space="preserve"> was not brought to an end in forty days" (3 Maccabees 4:15).</w:t>
      </w:r>
    </w:p>
    <w:p w14:paraId="1D760B5B" w14:textId="1FD3CA05" w:rsidR="00004680" w:rsidRPr="00004680" w:rsidRDefault="00004680" w:rsidP="00004680">
      <w:pPr>
        <w:shd w:val="clear" w:color="auto" w:fill="FFFFFF"/>
        <w:spacing w:after="0" w:line="240" w:lineRule="auto"/>
        <w:textAlignment w:val="baseline"/>
        <w:outlineLvl w:val="2"/>
        <w:rPr>
          <w:rFonts w:ascii="inherit" w:eastAsia="Times New Roman" w:hAnsi="inherit" w:cs="Segoe UI"/>
          <w:b/>
          <w:bCs/>
          <w:color w:val="222222"/>
          <w:sz w:val="29"/>
          <w:szCs w:val="29"/>
        </w:rPr>
      </w:pPr>
      <w:r w:rsidRPr="00004680">
        <w:rPr>
          <w:rFonts w:ascii="inherit" w:eastAsia="Times New Roman" w:hAnsi="inherit" w:cs="Segoe UI"/>
          <w:b/>
          <w:bCs/>
          <w:color w:val="222222"/>
          <w:sz w:val="29"/>
          <w:szCs w:val="29"/>
          <w:bdr w:val="none" w:sz="0" w:space="0" w:color="auto" w:frame="1"/>
        </w:rPr>
        <w:t>Christianity</w:t>
      </w:r>
    </w:p>
    <w:p w14:paraId="549E6378" w14:textId="77777777" w:rsidR="00004680" w:rsidRPr="00004680" w:rsidRDefault="00004680" w:rsidP="00004680">
      <w:pPr>
        <w:shd w:val="clear" w:color="auto" w:fill="FFFFFF"/>
        <w:spacing w:after="0" w:line="240" w:lineRule="auto"/>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Christianity similarly uses forty to designate important time periods.</w:t>
      </w:r>
      <w:hyperlink r:id="rId33" w:anchor="cite_note-coogan-8" w:history="1">
        <w:r w:rsidRPr="00004680">
          <w:rPr>
            <w:rFonts w:ascii="inherit" w:eastAsia="Times New Roman" w:hAnsi="inherit" w:cs="Segoe UI"/>
            <w:color w:val="6B4BA1"/>
            <w:sz w:val="18"/>
            <w:szCs w:val="18"/>
            <w:bdr w:val="none" w:sz="0" w:space="0" w:color="auto" w:frame="1"/>
          </w:rPr>
          <w:t>[8]</w:t>
        </w:r>
      </w:hyperlink>
    </w:p>
    <w:p w14:paraId="5B5AE263" w14:textId="77777777" w:rsidR="00004680" w:rsidRPr="00004680" w:rsidRDefault="00004680" w:rsidP="00004680">
      <w:pPr>
        <w:numPr>
          <w:ilvl w:val="0"/>
          <w:numId w:val="5"/>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Before his </w:t>
      </w:r>
      <w:hyperlink r:id="rId34" w:tooltip="Temptation of Christ" w:history="1">
        <w:r w:rsidRPr="00004680">
          <w:rPr>
            <w:rFonts w:ascii="inherit" w:eastAsia="Times New Roman" w:hAnsi="inherit" w:cs="Segoe UI"/>
            <w:color w:val="6B4BA1"/>
            <w:sz w:val="24"/>
            <w:szCs w:val="24"/>
            <w:bdr w:val="none" w:sz="0" w:space="0" w:color="auto" w:frame="1"/>
          </w:rPr>
          <w:t>temptation</w:t>
        </w:r>
      </w:hyperlink>
      <w:r w:rsidRPr="00004680">
        <w:rPr>
          <w:rFonts w:ascii="inherit" w:eastAsia="Times New Roman" w:hAnsi="inherit" w:cs="Segoe UI"/>
          <w:color w:val="222222"/>
          <w:sz w:val="24"/>
          <w:szCs w:val="24"/>
        </w:rPr>
        <w:t>, Jesus fasted "forty days and forty nights" in the </w:t>
      </w:r>
      <w:hyperlink r:id="rId35" w:tooltip="Judean desert" w:history="1">
        <w:r w:rsidRPr="00004680">
          <w:rPr>
            <w:rFonts w:ascii="inherit" w:eastAsia="Times New Roman" w:hAnsi="inherit" w:cs="Segoe UI"/>
            <w:color w:val="6B4BA1"/>
            <w:sz w:val="24"/>
            <w:szCs w:val="24"/>
            <w:bdr w:val="none" w:sz="0" w:space="0" w:color="auto" w:frame="1"/>
          </w:rPr>
          <w:t>Judean desert</w:t>
        </w:r>
      </w:hyperlink>
      <w:r w:rsidRPr="00004680">
        <w:rPr>
          <w:rFonts w:ascii="inherit" w:eastAsia="Times New Roman" w:hAnsi="inherit" w:cs="Segoe UI"/>
          <w:color w:val="222222"/>
          <w:sz w:val="24"/>
          <w:szCs w:val="24"/>
        </w:rPr>
        <w:t> (Matthew 4:2, Mark 1:13, Luke 4:2).</w:t>
      </w:r>
    </w:p>
    <w:p w14:paraId="48ABCA1A" w14:textId="77777777" w:rsidR="00004680" w:rsidRPr="00004680" w:rsidRDefault="00004680" w:rsidP="00004680">
      <w:pPr>
        <w:numPr>
          <w:ilvl w:val="0"/>
          <w:numId w:val="5"/>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Forty days was the period from the </w:t>
      </w:r>
      <w:hyperlink r:id="rId36" w:tooltip="Resurrection of Jesus" w:history="1">
        <w:r w:rsidRPr="00004680">
          <w:rPr>
            <w:rFonts w:ascii="inherit" w:eastAsia="Times New Roman" w:hAnsi="inherit" w:cs="Segoe UI"/>
            <w:color w:val="6B4BA1"/>
            <w:sz w:val="24"/>
            <w:szCs w:val="24"/>
            <w:bdr w:val="none" w:sz="0" w:space="0" w:color="auto" w:frame="1"/>
          </w:rPr>
          <w:t>resurrection of Jesus</w:t>
        </w:r>
      </w:hyperlink>
      <w:r w:rsidRPr="00004680">
        <w:rPr>
          <w:rFonts w:ascii="inherit" w:eastAsia="Times New Roman" w:hAnsi="inherit" w:cs="Segoe UI"/>
          <w:color w:val="222222"/>
          <w:sz w:val="24"/>
          <w:szCs w:val="24"/>
        </w:rPr>
        <w:t> to the </w:t>
      </w:r>
      <w:hyperlink r:id="rId37" w:tooltip="Ascension of Jesus" w:history="1">
        <w:r w:rsidRPr="00004680">
          <w:rPr>
            <w:rFonts w:ascii="inherit" w:eastAsia="Times New Roman" w:hAnsi="inherit" w:cs="Segoe UI"/>
            <w:color w:val="6B4BA1"/>
            <w:sz w:val="24"/>
            <w:szCs w:val="24"/>
            <w:bdr w:val="none" w:sz="0" w:space="0" w:color="auto" w:frame="1"/>
          </w:rPr>
          <w:t>ascension of Jesus</w:t>
        </w:r>
      </w:hyperlink>
      <w:r w:rsidRPr="00004680">
        <w:rPr>
          <w:rFonts w:ascii="inherit" w:eastAsia="Times New Roman" w:hAnsi="inherit" w:cs="Segoe UI"/>
          <w:color w:val="222222"/>
          <w:sz w:val="24"/>
          <w:szCs w:val="24"/>
        </w:rPr>
        <w:t> (Acts 1:3).</w:t>
      </w:r>
    </w:p>
    <w:p w14:paraId="017534FF" w14:textId="77777777" w:rsidR="00004680" w:rsidRPr="00004680" w:rsidRDefault="00004680" w:rsidP="00004680">
      <w:pPr>
        <w:numPr>
          <w:ilvl w:val="0"/>
          <w:numId w:val="5"/>
        </w:numPr>
        <w:shd w:val="clear" w:color="auto" w:fill="FFFFFF"/>
        <w:spacing w:after="15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According to Stephen, Moses' life is divided into three 40-year segments, separated by his growing to adulthood, fleeing from Egypt, and his return to lead his people out (Acts 7:23,30,36).</w:t>
      </w:r>
    </w:p>
    <w:p w14:paraId="087EBD2F" w14:textId="77777777" w:rsidR="00004680" w:rsidRPr="00004680" w:rsidRDefault="00004680" w:rsidP="00004680">
      <w:pPr>
        <w:numPr>
          <w:ilvl w:val="0"/>
          <w:numId w:val="5"/>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In modern Christian practice, </w:t>
      </w:r>
      <w:hyperlink r:id="rId38" w:tooltip="Lent" w:history="1">
        <w:r w:rsidRPr="00004680">
          <w:rPr>
            <w:rFonts w:ascii="inherit" w:eastAsia="Times New Roman" w:hAnsi="inherit" w:cs="Segoe UI"/>
            <w:color w:val="6B4BA1"/>
            <w:sz w:val="24"/>
            <w:szCs w:val="24"/>
            <w:bdr w:val="none" w:sz="0" w:space="0" w:color="auto" w:frame="1"/>
          </w:rPr>
          <w:t>Lent</w:t>
        </w:r>
      </w:hyperlink>
      <w:r w:rsidRPr="00004680">
        <w:rPr>
          <w:rFonts w:ascii="inherit" w:eastAsia="Times New Roman" w:hAnsi="inherit" w:cs="Segoe UI"/>
          <w:color w:val="222222"/>
          <w:sz w:val="24"/>
          <w:szCs w:val="24"/>
        </w:rPr>
        <w:t> consists of the 40 days preceding </w:t>
      </w:r>
      <w:hyperlink r:id="rId39" w:tooltip="Easter" w:history="1">
        <w:r w:rsidRPr="00004680">
          <w:rPr>
            <w:rFonts w:ascii="inherit" w:eastAsia="Times New Roman" w:hAnsi="inherit" w:cs="Segoe UI"/>
            <w:color w:val="6B4BA1"/>
            <w:sz w:val="24"/>
            <w:szCs w:val="24"/>
            <w:bdr w:val="none" w:sz="0" w:space="0" w:color="auto" w:frame="1"/>
          </w:rPr>
          <w:t>Easter</w:t>
        </w:r>
      </w:hyperlink>
      <w:r w:rsidRPr="00004680">
        <w:rPr>
          <w:rFonts w:ascii="inherit" w:eastAsia="Times New Roman" w:hAnsi="inherit" w:cs="Segoe UI"/>
          <w:color w:val="222222"/>
          <w:sz w:val="24"/>
          <w:szCs w:val="24"/>
        </w:rPr>
        <w:t>. In much of Western Christianity, Sundays are excluded from the count; in Eastern Christianity, Sundays are included.</w:t>
      </w:r>
    </w:p>
    <w:p w14:paraId="012C5D71" w14:textId="77777777" w:rsidR="00004680" w:rsidRPr="00004680" w:rsidRDefault="00004680" w:rsidP="00004680">
      <w:pPr>
        <w:numPr>
          <w:ilvl w:val="0"/>
          <w:numId w:val="5"/>
        </w:numPr>
        <w:shd w:val="clear" w:color="auto" w:fill="FFFFFF"/>
        <w:spacing w:after="0"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The </w:t>
      </w:r>
      <w:hyperlink r:id="rId40" w:tooltip="Forty Martyrs of Sebaste" w:history="1">
        <w:r w:rsidRPr="00004680">
          <w:rPr>
            <w:rFonts w:ascii="inherit" w:eastAsia="Times New Roman" w:hAnsi="inherit" w:cs="Segoe UI"/>
            <w:color w:val="6B4BA1"/>
            <w:sz w:val="24"/>
            <w:szCs w:val="24"/>
            <w:bdr w:val="none" w:sz="0" w:space="0" w:color="auto" w:frame="1"/>
          </w:rPr>
          <w:t xml:space="preserve">Forty Martyrs of </w:t>
        </w:r>
        <w:proofErr w:type="spellStart"/>
        <w:r w:rsidRPr="00004680">
          <w:rPr>
            <w:rFonts w:ascii="inherit" w:eastAsia="Times New Roman" w:hAnsi="inherit" w:cs="Segoe UI"/>
            <w:color w:val="6B4BA1"/>
            <w:sz w:val="24"/>
            <w:szCs w:val="24"/>
            <w:bdr w:val="none" w:sz="0" w:space="0" w:color="auto" w:frame="1"/>
          </w:rPr>
          <w:t>Sebaste</w:t>
        </w:r>
        <w:proofErr w:type="spellEnd"/>
      </w:hyperlink>
    </w:p>
    <w:p w14:paraId="1E095ADB" w14:textId="77777777" w:rsidR="00004680" w:rsidRPr="00004680" w:rsidRDefault="00004680" w:rsidP="00004680">
      <w:pPr>
        <w:numPr>
          <w:ilvl w:val="0"/>
          <w:numId w:val="5"/>
        </w:numPr>
        <w:shd w:val="clear" w:color="auto" w:fill="FFFFFF"/>
        <w:spacing w:after="0" w:line="240" w:lineRule="auto"/>
        <w:ind w:left="0"/>
        <w:textAlignment w:val="baseline"/>
        <w:rPr>
          <w:rFonts w:ascii="inherit" w:eastAsia="Times New Roman" w:hAnsi="inherit" w:cs="Segoe UI"/>
          <w:color w:val="222222"/>
          <w:sz w:val="24"/>
          <w:szCs w:val="24"/>
        </w:rPr>
      </w:pPr>
      <w:hyperlink r:id="rId41" w:tooltip="Kirk Kilisse" w:history="1">
        <w:r w:rsidRPr="00004680">
          <w:rPr>
            <w:rFonts w:ascii="inherit" w:eastAsia="Times New Roman" w:hAnsi="inherit" w:cs="Segoe UI"/>
            <w:color w:val="6B4BA1"/>
            <w:sz w:val="24"/>
            <w:szCs w:val="24"/>
            <w:bdr w:val="none" w:sz="0" w:space="0" w:color="auto" w:frame="1"/>
          </w:rPr>
          <w:t xml:space="preserve">Kirk </w:t>
        </w:r>
        <w:proofErr w:type="spellStart"/>
        <w:r w:rsidRPr="00004680">
          <w:rPr>
            <w:rFonts w:ascii="inherit" w:eastAsia="Times New Roman" w:hAnsi="inherit" w:cs="Segoe UI"/>
            <w:color w:val="6B4BA1"/>
            <w:sz w:val="24"/>
            <w:szCs w:val="24"/>
            <w:bdr w:val="none" w:sz="0" w:space="0" w:color="auto" w:frame="1"/>
          </w:rPr>
          <w:t>Kilisse</w:t>
        </w:r>
        <w:proofErr w:type="spellEnd"/>
      </w:hyperlink>
      <w:r w:rsidRPr="00004680">
        <w:rPr>
          <w:rFonts w:ascii="inherit" w:eastAsia="Times New Roman" w:hAnsi="inherit" w:cs="Segoe UI"/>
          <w:color w:val="222222"/>
          <w:sz w:val="24"/>
          <w:szCs w:val="24"/>
        </w:rPr>
        <w:t>, "Forty Churches" (Σα</w:t>
      </w:r>
      <w:proofErr w:type="spellStart"/>
      <w:r w:rsidRPr="00004680">
        <w:rPr>
          <w:rFonts w:ascii="inherit" w:eastAsia="Times New Roman" w:hAnsi="inherit" w:cs="Segoe UI"/>
          <w:color w:val="222222"/>
          <w:sz w:val="24"/>
          <w:szCs w:val="24"/>
        </w:rPr>
        <w:t>ράντ</w:t>
      </w:r>
      <w:proofErr w:type="spellEnd"/>
      <w:r w:rsidRPr="00004680">
        <w:rPr>
          <w:rFonts w:ascii="inherit" w:eastAsia="Times New Roman" w:hAnsi="inherit" w:cs="Segoe UI"/>
          <w:color w:val="222222"/>
          <w:sz w:val="24"/>
          <w:szCs w:val="24"/>
        </w:rPr>
        <w:t xml:space="preserve">α </w:t>
      </w:r>
      <w:proofErr w:type="spellStart"/>
      <w:r w:rsidRPr="00004680">
        <w:rPr>
          <w:rFonts w:ascii="inherit" w:eastAsia="Times New Roman" w:hAnsi="inherit" w:cs="Segoe UI"/>
          <w:color w:val="222222"/>
          <w:sz w:val="24"/>
          <w:szCs w:val="24"/>
        </w:rPr>
        <w:t>Εκκλησιές</w:t>
      </w:r>
      <w:proofErr w:type="spellEnd"/>
      <w:r w:rsidRPr="00004680">
        <w:rPr>
          <w:rFonts w:ascii="inherit" w:eastAsia="Times New Roman" w:hAnsi="inherit" w:cs="Segoe UI"/>
          <w:color w:val="222222"/>
          <w:sz w:val="24"/>
          <w:szCs w:val="24"/>
        </w:rPr>
        <w:t>) in Eastern Thrace</w:t>
      </w:r>
    </w:p>
    <w:p w14:paraId="67EF587D" w14:textId="77777777" w:rsidR="00004680" w:rsidRPr="00004680" w:rsidRDefault="00004680" w:rsidP="00004680">
      <w:pPr>
        <w:numPr>
          <w:ilvl w:val="0"/>
          <w:numId w:val="5"/>
        </w:numPr>
        <w:shd w:val="clear" w:color="auto" w:fill="FFFFFF"/>
        <w:spacing w:after="100" w:afterAutospacing="1" w:line="240" w:lineRule="auto"/>
        <w:ind w:left="0"/>
        <w:textAlignment w:val="baseline"/>
        <w:rPr>
          <w:rFonts w:ascii="inherit" w:eastAsia="Times New Roman" w:hAnsi="inherit" w:cs="Segoe UI"/>
          <w:color w:val="222222"/>
          <w:sz w:val="24"/>
          <w:szCs w:val="24"/>
        </w:rPr>
      </w:pPr>
      <w:r w:rsidRPr="00004680">
        <w:rPr>
          <w:rFonts w:ascii="inherit" w:eastAsia="Times New Roman" w:hAnsi="inherit" w:cs="Segoe UI"/>
          <w:color w:val="222222"/>
          <w:sz w:val="24"/>
          <w:szCs w:val="24"/>
        </w:rPr>
        <w:t>Rain fell for "forty days and forty nights" during the Flood (Genesis 7:4).</w:t>
      </w:r>
    </w:p>
    <w:p w14:paraId="528E3430" w14:textId="2F9926B5" w:rsidR="00004680" w:rsidRDefault="00004680">
      <w:r>
        <w:t>Page 2</w:t>
      </w:r>
      <w:bookmarkStart w:id="0" w:name="_GoBack"/>
      <w:bookmarkEnd w:id="0"/>
    </w:p>
    <w:sectPr w:rsidR="00004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DFF"/>
    <w:multiLevelType w:val="multilevel"/>
    <w:tmpl w:val="ABC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628C9"/>
    <w:multiLevelType w:val="multilevel"/>
    <w:tmpl w:val="E3DC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E3D1C"/>
    <w:multiLevelType w:val="multilevel"/>
    <w:tmpl w:val="1F80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4B1137"/>
    <w:multiLevelType w:val="multilevel"/>
    <w:tmpl w:val="3FD6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A62288"/>
    <w:multiLevelType w:val="multilevel"/>
    <w:tmpl w:val="DDEC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80"/>
    <w:rsid w:val="0000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5F49"/>
  <w15:chartTrackingRefBased/>
  <w15:docId w15:val="{28DC0EE1-766F-4553-AB20-ED127A56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004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46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6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4680"/>
    <w:rPr>
      <w:rFonts w:ascii="Times New Roman" w:eastAsia="Times New Roman" w:hAnsi="Times New Roman" w:cs="Times New Roman"/>
      <w:b/>
      <w:bCs/>
      <w:sz w:val="27"/>
      <w:szCs w:val="27"/>
    </w:rPr>
  </w:style>
  <w:style w:type="character" w:customStyle="1" w:styleId="mw-headline">
    <w:name w:val="mw-headline"/>
    <w:basedOn w:val="DefaultParagraphFont"/>
    <w:rsid w:val="00004680"/>
  </w:style>
  <w:style w:type="character" w:customStyle="1" w:styleId="mw-editsection">
    <w:name w:val="mw-editsection"/>
    <w:basedOn w:val="DefaultParagraphFont"/>
    <w:rsid w:val="00004680"/>
  </w:style>
  <w:style w:type="character" w:styleId="Hyperlink">
    <w:name w:val="Hyperlink"/>
    <w:basedOn w:val="DefaultParagraphFont"/>
    <w:uiPriority w:val="99"/>
    <w:semiHidden/>
    <w:unhideWhenUsed/>
    <w:rsid w:val="00004680"/>
    <w:rPr>
      <w:color w:val="0000FF"/>
      <w:u w:val="single"/>
    </w:rPr>
  </w:style>
  <w:style w:type="paragraph" w:styleId="NormalWeb">
    <w:name w:val="Normal (Web)"/>
    <w:basedOn w:val="Normal"/>
    <w:uiPriority w:val="99"/>
    <w:semiHidden/>
    <w:unhideWhenUsed/>
    <w:rsid w:val="000046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46180">
      <w:bodyDiv w:val="1"/>
      <w:marLeft w:val="0"/>
      <w:marRight w:val="0"/>
      <w:marTop w:val="0"/>
      <w:marBottom w:val="0"/>
      <w:divBdr>
        <w:top w:val="none" w:sz="0" w:space="0" w:color="auto"/>
        <w:left w:val="none" w:sz="0" w:space="0" w:color="auto"/>
        <w:bottom w:val="none" w:sz="0" w:space="0" w:color="auto"/>
        <w:right w:val="none" w:sz="0" w:space="0" w:color="auto"/>
      </w:divBdr>
      <w:divsChild>
        <w:div w:id="1583367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m.wikipedia.org/wiki/Middle_Eastern" TargetMode="External"/><Relationship Id="rId13" Type="http://schemas.openxmlformats.org/officeDocument/2006/relationships/hyperlink" Target="https://en.m.wikipedia.org/wiki/Goliath" TargetMode="External"/><Relationship Id="rId18" Type="http://schemas.openxmlformats.org/officeDocument/2006/relationships/hyperlink" Target="https://en.m.wikipedia.org/wiki/God" TargetMode="External"/><Relationship Id="rId26" Type="http://schemas.openxmlformats.org/officeDocument/2006/relationships/hyperlink" Target="https://en.m.wikipedia.org/wiki/US_gallon" TargetMode="External"/><Relationship Id="rId39" Type="http://schemas.openxmlformats.org/officeDocument/2006/relationships/hyperlink" Target="https://en.m.wikipedia.org/wiki/Easter" TargetMode="External"/><Relationship Id="rId3" Type="http://schemas.openxmlformats.org/officeDocument/2006/relationships/settings" Target="settings.xml"/><Relationship Id="rId21" Type="http://schemas.openxmlformats.org/officeDocument/2006/relationships/hyperlink" Target="https://en.m.wikipedia.org/wiki/Tammuz_(Hebrew_month)" TargetMode="External"/><Relationship Id="rId34" Type="http://schemas.openxmlformats.org/officeDocument/2006/relationships/hyperlink" Target="https://en.m.wikipedia.org/wiki/Temptation_of_Christ" TargetMode="External"/><Relationship Id="rId42" Type="http://schemas.openxmlformats.org/officeDocument/2006/relationships/fontTable" Target="fontTable.xml"/><Relationship Id="rId7" Type="http://schemas.openxmlformats.org/officeDocument/2006/relationships/hyperlink" Target="https://en.m.wikipedia.org/wiki/Islam" TargetMode="External"/><Relationship Id="rId12" Type="http://schemas.openxmlformats.org/officeDocument/2006/relationships/hyperlink" Target="https://en.m.wikipedia.org/wiki/40_(number)" TargetMode="External"/><Relationship Id="rId17" Type="http://schemas.openxmlformats.org/officeDocument/2006/relationships/hyperlink" Target="https://en.m.wikipedia.org/wiki/Sivan" TargetMode="External"/><Relationship Id="rId25" Type="http://schemas.openxmlformats.org/officeDocument/2006/relationships/hyperlink" Target="https://en.m.wikipedia.org/wiki/Mikvah" TargetMode="External"/><Relationship Id="rId33" Type="http://schemas.openxmlformats.org/officeDocument/2006/relationships/hyperlink" Target="https://en.m.wikipedia.org/wiki/40_(number)" TargetMode="External"/><Relationship Id="rId38" Type="http://schemas.openxmlformats.org/officeDocument/2006/relationships/hyperlink" Target="https://en.m.wikipedia.org/wiki/Lent" TargetMode="External"/><Relationship Id="rId2" Type="http://schemas.openxmlformats.org/officeDocument/2006/relationships/styles" Target="styles.xml"/><Relationship Id="rId16" Type="http://schemas.openxmlformats.org/officeDocument/2006/relationships/hyperlink" Target="https://en.m.wikipedia.org/wiki/Biblical_Mount_Sinai" TargetMode="External"/><Relationship Id="rId20" Type="http://schemas.openxmlformats.org/officeDocument/2006/relationships/hyperlink" Target="https://en.m.wikipedia.org/wiki/Golden_Calf" TargetMode="External"/><Relationship Id="rId29" Type="http://schemas.openxmlformats.org/officeDocument/2006/relationships/hyperlink" Target="https://en.m.wikipedia.org/wiki/Mount_Horeb" TargetMode="External"/><Relationship Id="rId41" Type="http://schemas.openxmlformats.org/officeDocument/2006/relationships/hyperlink" Target="https://en.m.wikipedia.org/wiki/Kirk_Kilisse" TargetMode="External"/><Relationship Id="rId1" Type="http://schemas.openxmlformats.org/officeDocument/2006/relationships/numbering" Target="numbering.xml"/><Relationship Id="rId6" Type="http://schemas.openxmlformats.org/officeDocument/2006/relationships/hyperlink" Target="https://en.m.wikipedia.org/wiki/Christianity" TargetMode="External"/><Relationship Id="rId11" Type="http://schemas.openxmlformats.org/officeDocument/2006/relationships/hyperlink" Target="https://en.m.wikipedia.org/wiki/Hebrew_Bible" TargetMode="External"/><Relationship Id="rId24" Type="http://schemas.openxmlformats.org/officeDocument/2006/relationships/hyperlink" Target="https://en.m.wikipedia.org/wiki/Yom_Kippur" TargetMode="External"/><Relationship Id="rId32" Type="http://schemas.openxmlformats.org/officeDocument/2006/relationships/hyperlink" Target="https://en.m.wikipedia.org/wiki/Wikipedia:Please_clarify" TargetMode="External"/><Relationship Id="rId37" Type="http://schemas.openxmlformats.org/officeDocument/2006/relationships/hyperlink" Target="https://en.m.wikipedia.org/wiki/Ascension_of_Jesus" TargetMode="External"/><Relationship Id="rId40" Type="http://schemas.openxmlformats.org/officeDocument/2006/relationships/hyperlink" Target="https://en.m.wikipedia.org/wiki/Forty_Martyrs_of_Sebaste" TargetMode="External"/><Relationship Id="rId5" Type="http://schemas.openxmlformats.org/officeDocument/2006/relationships/hyperlink" Target="https://en.m.wikipedia.org/wiki/Jewish" TargetMode="External"/><Relationship Id="rId15" Type="http://schemas.openxmlformats.org/officeDocument/2006/relationships/hyperlink" Target="https://en.m.wikipedia.org/wiki/Moses" TargetMode="External"/><Relationship Id="rId23" Type="http://schemas.openxmlformats.org/officeDocument/2006/relationships/hyperlink" Target="https://en.m.wikipedia.org/wiki/Elul" TargetMode="External"/><Relationship Id="rId28" Type="http://schemas.openxmlformats.org/officeDocument/2006/relationships/hyperlink" Target="https://en.m.wikipedia.org/wiki/Elijah" TargetMode="External"/><Relationship Id="rId36" Type="http://schemas.openxmlformats.org/officeDocument/2006/relationships/hyperlink" Target="https://en.m.wikipedia.org/wiki/Resurrection_of_Jesus" TargetMode="External"/><Relationship Id="rId10" Type="http://schemas.openxmlformats.org/officeDocument/2006/relationships/hyperlink" Target="https://en.m.wikipedia.org/wiki/Umpteen" TargetMode="External"/><Relationship Id="rId19" Type="http://schemas.openxmlformats.org/officeDocument/2006/relationships/hyperlink" Target="https://en.m.wikipedia.org/wiki/Seventeenth_of_Tammuz" TargetMode="External"/><Relationship Id="rId31" Type="http://schemas.openxmlformats.org/officeDocument/2006/relationships/hyperlink" Target="https://en.m.wikipedia.org/wiki/40_(number)" TargetMode="External"/><Relationship Id="rId4" Type="http://schemas.openxmlformats.org/officeDocument/2006/relationships/webSettings" Target="webSettings.xml"/><Relationship Id="rId9" Type="http://schemas.openxmlformats.org/officeDocument/2006/relationships/hyperlink" Target="https://en.m.wikipedia.org/wiki/Indefinite_and_fictitious_numbers" TargetMode="External"/><Relationship Id="rId14" Type="http://schemas.openxmlformats.org/officeDocument/2006/relationships/hyperlink" Target="https://en.m.wikipedia.org/wiki/David" TargetMode="External"/><Relationship Id="rId22" Type="http://schemas.openxmlformats.org/officeDocument/2006/relationships/hyperlink" Target="https://en.m.wikipedia.org/wiki/Av" TargetMode="External"/><Relationship Id="rId27" Type="http://schemas.openxmlformats.org/officeDocument/2006/relationships/hyperlink" Target="https://en.m.wikipedia.org/wiki/Litre" TargetMode="External"/><Relationship Id="rId30" Type="http://schemas.openxmlformats.org/officeDocument/2006/relationships/hyperlink" Target="https://en.m.wikipedia.org/wiki/Sanhedrin" TargetMode="External"/><Relationship Id="rId35" Type="http://schemas.openxmlformats.org/officeDocument/2006/relationships/hyperlink" Target="https://en.m.wikipedia.org/wiki/Judean_deser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2019-10-28T17:12:00Z</dcterms:created>
  <dcterms:modified xsi:type="dcterms:W3CDTF">2019-10-28T17:14:00Z</dcterms:modified>
</cp:coreProperties>
</file>